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rFonts w:ascii="Arial" w:cs="Arial" w:eastAsia="Arial" w:hAnsi="Arial"/>
          <w:b w:val="1"/>
          <w:color w:val="222222"/>
          <w:sz w:val="48"/>
          <w:szCs w:val="48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222222"/>
          <w:sz w:val="48"/>
          <w:szCs w:val="48"/>
          <w:u w:val="single"/>
          <w:rtl w:val="0"/>
        </w:rPr>
        <w:t xml:space="preserve">PROCURAÇÃO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OUTORGANTE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(quem dá poderes ou outorga poderes)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Nome: ______________________________________________________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Nacionalidade: ________________________________________________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Estado Civil:__________________________________________________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Profissão:  ___________________________________________________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Cédula de Identidade RG nº: _____________________________________ 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CPF nº : _____________________________________________________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Endereço: ____________________________________________________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Bairro: _______________________________________________________  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Cidade: ______________________________________________________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Estado: ______________________________________________________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Pelo presente instrumento de procuração, nomeia e constitui seu bastante procurador: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OUTORGADO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(quem recebe os poderes)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Nome: ____________________________________________________ 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Nacionalidade: _____________________________________________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Estado Civil: _______________________________________________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Profissão: _________________________________________________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CPF nº : __________________________________________________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Endereço: _________________________________________________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Cidade: ___________________________________________________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Estado: 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8"/>
        <w:contextualSpacing w:val="0"/>
        <w:jc w:val="both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A quem confere amplos poderes para o fim específico de </w:t>
      </w: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u w:val="single"/>
          <w:rtl w:val="0"/>
        </w:rPr>
        <w:t xml:space="preserve">ASSINAR REQUERIMENTOS, E REPRESENTÁ-LO (A) EM TODAS AS ASSEMBLEIAS DO CONDOMÍNIO RESIDENCIAL MONDRIAN LIFE, CNPJ: 23.482.555/0001-12,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podendo dito procurador debater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votar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todas matérias constantes da ordem do dia, impugnar o debate e a votação de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matérias estranhas a essa ordem do dia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; podendo inclusive,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votar para as funções de síndico, subsíndico e membro do Conselho Consultivo ou Fiscal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 suplentes,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praticar todos os atos necessários para o cumprimento deste mandato, que dará tudo por bom e valioso.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Campos dos Goytacazes,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_____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_______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Outorgante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contextualSpacing w:val="0"/>
        <w:jc w:val="center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(reconhecer assinatura em cartório)</w:t>
      </w:r>
      <w:r w:rsidDel="00000000" w:rsidR="00000000" w:rsidRPr="00000000">
        <w:rPr>
          <w:rtl w:val="0"/>
        </w:rPr>
      </w:r>
    </w:p>
    <w:sectPr>
      <w:pgSz w:h="16838" w:w="11906"/>
      <w:pgMar w:bottom="1417" w:top="993" w:left="1701" w:right="1701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"/>
      </w:rPr>
    </w:rPrDefault>
    <w:pPrDefault>
      <w:pPr>
        <w:spacing w:after="100" w:before="1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00" w:before="100" w:line="240" w:lineRule="auto"/>
      <w:contextualSpacing w:val="0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